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E60" w:rsidRDefault="002B0E60" w:rsidP="002B0E60">
      <w:pPr>
        <w:pStyle w:val="CRCoverPage"/>
        <w:tabs>
          <w:tab w:val="right" w:pos="9639"/>
        </w:tabs>
        <w:spacing w:after="0"/>
        <w:rPr>
          <w:b/>
          <w:noProof/>
          <w:sz w:val="24"/>
          <w:lang w:eastAsia="zh-CN"/>
        </w:rPr>
      </w:pPr>
      <w:bookmarkStart w:id="0" w:name="Title"/>
      <w:bookmarkEnd w:id="0"/>
      <w:r>
        <w:rPr>
          <w:b/>
          <w:noProof/>
          <w:sz w:val="24"/>
        </w:rPr>
        <w:t>3GPP TSG-RAN WG4 Meeting # 103-e                                                            R4-22081</w:t>
      </w:r>
      <w:r w:rsidR="008C440B">
        <w:rPr>
          <w:rFonts w:hint="eastAsia"/>
          <w:b/>
          <w:noProof/>
          <w:sz w:val="24"/>
          <w:lang w:eastAsia="zh-CN"/>
        </w:rPr>
        <w:t>40</w:t>
      </w:r>
    </w:p>
    <w:p w:rsidR="002B0E60" w:rsidRDefault="002B0E60" w:rsidP="002B0E60">
      <w:pPr>
        <w:pStyle w:val="CRCoverPage"/>
        <w:tabs>
          <w:tab w:val="right" w:pos="9639"/>
        </w:tabs>
        <w:spacing w:after="0"/>
        <w:rPr>
          <w:b/>
          <w:noProof/>
          <w:sz w:val="24"/>
        </w:rPr>
      </w:pPr>
      <w:r>
        <w:rPr>
          <w:b/>
          <w:noProof/>
          <w:sz w:val="24"/>
        </w:rPr>
        <w:t>Electronic Meeting, May 09 – May 20, 2022</w:t>
      </w:r>
    </w:p>
    <w:p w:rsidR="00A13C4C" w:rsidRPr="00F64938" w:rsidRDefault="00A13C4C" w:rsidP="000B7C0C">
      <w:pPr>
        <w:pStyle w:val="afb"/>
        <w:spacing w:before="120" w:after="0"/>
      </w:pPr>
    </w:p>
    <w:p w:rsidR="00761E3F" w:rsidRPr="0091590D"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B0E60" w:rsidRPr="002B0E60">
        <w:rPr>
          <w:rFonts w:ascii="Arial" w:hAnsi="Arial" w:cs="Arial"/>
          <w:b w:val="0"/>
        </w:rPr>
        <w:t>Discussion of other issues for FR1 conformance test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8C440B" w:rsidRDefault="00C34497" w:rsidP="00A63EF1">
      <w:pPr>
        <w:pStyle w:val="afb"/>
        <w:spacing w:before="0" w:after="0" w:line="360" w:lineRule="auto"/>
        <w:rPr>
          <w:rFonts w:ascii="Arial" w:hAnsi="Arial" w:cs="Arial"/>
        </w:rPr>
      </w:pPr>
      <w:r w:rsidRPr="008C440B">
        <w:rPr>
          <w:rFonts w:ascii="Arial" w:hAnsi="Arial" w:cs="Arial"/>
        </w:rPr>
        <w:t>Agenda item:</w:t>
      </w:r>
      <w:r w:rsidRPr="008C440B">
        <w:rPr>
          <w:rFonts w:ascii="Arial" w:hAnsi="Arial" w:cs="Arial"/>
          <w:b w:val="0"/>
        </w:rPr>
        <w:tab/>
      </w:r>
      <w:r w:rsidR="008C440B" w:rsidRPr="008C440B">
        <w:rPr>
          <w:rFonts w:ascii="Arial" w:hAnsi="Arial" w:cs="Arial"/>
          <w:b w:val="0"/>
        </w:rPr>
        <w:t>9.5.5.2.3</w:t>
      </w:r>
    </w:p>
    <w:p w:rsidR="00C34497" w:rsidRPr="008C440B" w:rsidRDefault="00C34497" w:rsidP="00A63EF1">
      <w:pPr>
        <w:pStyle w:val="afb"/>
        <w:spacing w:before="0" w:after="0" w:line="360" w:lineRule="auto"/>
        <w:rPr>
          <w:rFonts w:ascii="Arial" w:hAnsi="Arial" w:cs="Arial"/>
          <w:b w:val="0"/>
        </w:rPr>
      </w:pPr>
      <w:r w:rsidRPr="008C440B">
        <w:rPr>
          <w:rFonts w:ascii="Arial" w:hAnsi="Arial" w:cs="Arial"/>
        </w:rPr>
        <w:t>Document for:</w:t>
      </w:r>
      <w:r w:rsidRPr="008C440B">
        <w:rPr>
          <w:rFonts w:ascii="Arial" w:hAnsi="Arial" w:cs="Arial"/>
          <w:b w:val="0"/>
        </w:rPr>
        <w:tab/>
      </w:r>
      <w:bookmarkStart w:id="1" w:name="DocumentFor"/>
      <w:bookmarkEnd w:id="1"/>
      <w:r w:rsidR="004853CE" w:rsidRPr="008C440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A204D6" w:rsidP="00D350DB">
      <w:pPr>
        <w:rPr>
          <w:lang w:val="en-US"/>
        </w:rPr>
      </w:pPr>
      <w:r>
        <w:rPr>
          <w:rFonts w:hint="eastAsia"/>
          <w:lang w:val="en-US"/>
        </w:rPr>
        <w:t>There</w:t>
      </w:r>
      <w:r>
        <w:rPr>
          <w:lang w:val="en-US"/>
        </w:rPr>
        <w:t>’</w:t>
      </w:r>
      <w:r>
        <w:rPr>
          <w:rFonts w:hint="eastAsia"/>
          <w:lang w:val="en-US"/>
        </w:rPr>
        <w:t xml:space="preserve">re some remaining issues for the conformance test, </w:t>
      </w:r>
      <w:r>
        <w:rPr>
          <w:lang w:val="en-US"/>
        </w:rPr>
        <w:t>this</w:t>
      </w:r>
      <w:r>
        <w:rPr>
          <w:rFonts w:hint="eastAsia"/>
          <w:lang w:val="en-US"/>
        </w:rPr>
        <w:t xml:space="preserve"> contribution provides our considerations.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204D6" w:rsidRDefault="00A204D6" w:rsidP="00A204D6">
      <w:pPr>
        <w:pStyle w:val="2ChapterXXStatementh22Header2l2Level2Headhea"/>
      </w:pPr>
      <w:r>
        <w:rPr>
          <w:rFonts w:hint="eastAsia"/>
        </w:rPr>
        <w:t>2.1 Group delay/long group delay</w:t>
      </w:r>
    </w:p>
    <w:p w:rsidR="00A204D6" w:rsidRDefault="00A204D6" w:rsidP="008B5666">
      <w:r>
        <w:rPr>
          <w:rFonts w:hint="eastAsia"/>
        </w:rPr>
        <w:t>In the core requirements discussion [1], there</w:t>
      </w:r>
      <w:r>
        <w:t xml:space="preserve"> were some discussions if group delay needs to be known in the </w:t>
      </w:r>
      <w:r>
        <w:rPr>
          <w:rFonts w:hint="eastAsia"/>
        </w:rPr>
        <w:t xml:space="preserve">conformance test, e.g. </w:t>
      </w:r>
      <w:proofErr w:type="spellStart"/>
      <w:r>
        <w:rPr>
          <w:rFonts w:hint="eastAsia"/>
        </w:rPr>
        <w:t>EVM</w:t>
      </w:r>
      <w:proofErr w:type="spellEnd"/>
      <w:r>
        <w:t xml:space="preserve"> test</w:t>
      </w:r>
      <w:r>
        <w:rPr>
          <w:rFonts w:hint="eastAsia"/>
        </w:rPr>
        <w:t>. There</w:t>
      </w:r>
      <w:r>
        <w:t>’</w:t>
      </w:r>
      <w:r>
        <w:rPr>
          <w:rFonts w:hint="eastAsia"/>
        </w:rPr>
        <w:t xml:space="preserve">re another discussion that if </w:t>
      </w:r>
      <w:r>
        <w:t>long gr</w:t>
      </w:r>
      <w:r>
        <w:rPr>
          <w:rFonts w:hint="eastAsia"/>
        </w:rPr>
        <w:t xml:space="preserve">oup delay should be handled </w:t>
      </w:r>
      <w:r>
        <w:t>specifically</w:t>
      </w:r>
      <w:r>
        <w:rPr>
          <w:rFonts w:hint="eastAsia"/>
        </w:rPr>
        <w:t xml:space="preserve"> for transient period test.</w:t>
      </w:r>
    </w:p>
    <w:p w:rsidR="002912B4" w:rsidRDefault="00A204D6" w:rsidP="008B5666">
      <w:r>
        <w:rPr>
          <w:rFonts w:hint="eastAsia"/>
        </w:rPr>
        <w:t xml:space="preserve">First for the </w:t>
      </w:r>
      <w:proofErr w:type="spellStart"/>
      <w:r>
        <w:rPr>
          <w:rFonts w:hint="eastAsia"/>
        </w:rPr>
        <w:t>FDD</w:t>
      </w:r>
      <w:proofErr w:type="spellEnd"/>
      <w:r>
        <w:rPr>
          <w:rFonts w:hint="eastAsia"/>
        </w:rPr>
        <w:t xml:space="preserve"> repeater </w:t>
      </w:r>
      <w:proofErr w:type="spellStart"/>
      <w:r>
        <w:rPr>
          <w:rFonts w:hint="eastAsia"/>
        </w:rPr>
        <w:t>EVM</w:t>
      </w:r>
      <w:proofErr w:type="spellEnd"/>
      <w:r>
        <w:rPr>
          <w:rFonts w:hint="eastAsia"/>
        </w:rPr>
        <w:t xml:space="preserve"> test, our </w:t>
      </w:r>
      <w:r>
        <w:t>understanding</w:t>
      </w:r>
      <w:r>
        <w:rPr>
          <w:rFonts w:hint="eastAsia"/>
        </w:rPr>
        <w:t xml:space="preserve"> is that </w:t>
      </w:r>
      <w:proofErr w:type="spellStart"/>
      <w:r>
        <w:rPr>
          <w:rFonts w:hint="eastAsia"/>
        </w:rPr>
        <w:t>TE</w:t>
      </w:r>
      <w:proofErr w:type="spellEnd"/>
      <w:r>
        <w:rPr>
          <w:rFonts w:hint="eastAsia"/>
        </w:rPr>
        <w:t xml:space="preserve"> doesn</w:t>
      </w:r>
      <w:r>
        <w:t>’</w:t>
      </w:r>
      <w:r>
        <w:rPr>
          <w:rFonts w:hint="eastAsia"/>
        </w:rPr>
        <w:t xml:space="preserve">t need to know group delay </w:t>
      </w:r>
      <w:r>
        <w:t>information</w:t>
      </w:r>
      <w:r>
        <w:rPr>
          <w:rFonts w:hint="eastAsia"/>
        </w:rPr>
        <w:t xml:space="preserve">. </w:t>
      </w:r>
      <w:proofErr w:type="spellStart"/>
      <w:r>
        <w:rPr>
          <w:rFonts w:hint="eastAsia"/>
        </w:rPr>
        <w:t>TE</w:t>
      </w:r>
      <w:proofErr w:type="spellEnd"/>
      <w:r>
        <w:rPr>
          <w:rFonts w:hint="eastAsia"/>
        </w:rPr>
        <w:t xml:space="preserve"> can align the repeater</w:t>
      </w:r>
      <w:r>
        <w:t>’</w:t>
      </w:r>
      <w:r>
        <w:rPr>
          <w:rFonts w:hint="eastAsia"/>
        </w:rPr>
        <w:t>s output signal</w:t>
      </w:r>
      <w:r>
        <w:t>’</w:t>
      </w:r>
      <w:r>
        <w:rPr>
          <w:rFonts w:hint="eastAsia"/>
        </w:rPr>
        <w:t xml:space="preserve">s timing automatically through some internal processing. For </w:t>
      </w:r>
      <w:proofErr w:type="spellStart"/>
      <w:r>
        <w:rPr>
          <w:rFonts w:hint="eastAsia"/>
        </w:rPr>
        <w:t>TDD</w:t>
      </w:r>
      <w:proofErr w:type="spellEnd"/>
      <w:r>
        <w:rPr>
          <w:rFonts w:hint="eastAsia"/>
        </w:rPr>
        <w:t xml:space="preserve"> repeater test, there</w:t>
      </w:r>
      <w:r>
        <w:t>’</w:t>
      </w:r>
      <w:r>
        <w:rPr>
          <w:rFonts w:hint="eastAsia"/>
        </w:rPr>
        <w:t>s no problem for the transient time test. The group delay includes two parts. One is the pure delay without impacting the transient time, for example if some baseband processing is used, then there</w:t>
      </w:r>
      <w:r>
        <w:t>’</w:t>
      </w:r>
      <w:r>
        <w:rPr>
          <w:rFonts w:hint="eastAsia"/>
        </w:rPr>
        <w:t xml:space="preserve">s no impact on the transient time. The other is the part which impacts transient time, for example digital filter and </w:t>
      </w:r>
      <w:proofErr w:type="spellStart"/>
      <w:r>
        <w:rPr>
          <w:rFonts w:hint="eastAsia"/>
        </w:rPr>
        <w:t>analog</w:t>
      </w:r>
      <w:proofErr w:type="spellEnd"/>
      <w:r>
        <w:rPr>
          <w:rFonts w:hint="eastAsia"/>
        </w:rPr>
        <w:t xml:space="preserve"> filter bring extra transient time. As the transient time requirement is defined for repeater, we don</w:t>
      </w:r>
      <w:r>
        <w:t>’</w:t>
      </w:r>
      <w:r>
        <w:rPr>
          <w:rFonts w:hint="eastAsia"/>
        </w:rPr>
        <w:t>t think there can be exception for long group delay repeater.</w:t>
      </w:r>
    </w:p>
    <w:p w:rsidR="002912B4" w:rsidRPr="002912B4" w:rsidRDefault="002912B4" w:rsidP="008B5666">
      <w:pPr>
        <w:rPr>
          <w:b/>
        </w:rPr>
      </w:pPr>
      <w:r w:rsidRPr="002912B4">
        <w:rPr>
          <w:rFonts w:hint="eastAsia"/>
          <w:b/>
        </w:rPr>
        <w:t xml:space="preserve">Observation 1: The </w:t>
      </w:r>
      <w:proofErr w:type="spellStart"/>
      <w:r w:rsidRPr="002912B4">
        <w:rPr>
          <w:rFonts w:hint="eastAsia"/>
          <w:b/>
        </w:rPr>
        <w:t>FDD</w:t>
      </w:r>
      <w:proofErr w:type="spellEnd"/>
      <w:r w:rsidRPr="002912B4">
        <w:rPr>
          <w:rFonts w:hint="eastAsia"/>
          <w:b/>
        </w:rPr>
        <w:t xml:space="preserve"> </w:t>
      </w:r>
      <w:proofErr w:type="spellStart"/>
      <w:r w:rsidRPr="002912B4">
        <w:rPr>
          <w:rFonts w:hint="eastAsia"/>
          <w:b/>
        </w:rPr>
        <w:t>EVM</w:t>
      </w:r>
      <w:proofErr w:type="spellEnd"/>
      <w:r w:rsidRPr="002912B4">
        <w:rPr>
          <w:rFonts w:hint="eastAsia"/>
          <w:b/>
        </w:rPr>
        <w:t xml:space="preserve"> and </w:t>
      </w:r>
      <w:proofErr w:type="spellStart"/>
      <w:r w:rsidRPr="002912B4">
        <w:rPr>
          <w:rFonts w:hint="eastAsia"/>
          <w:b/>
        </w:rPr>
        <w:t>TDD</w:t>
      </w:r>
      <w:proofErr w:type="spellEnd"/>
      <w:r w:rsidRPr="002912B4">
        <w:rPr>
          <w:rFonts w:hint="eastAsia"/>
          <w:b/>
        </w:rPr>
        <w:t xml:space="preserve"> transient time requirements tests don</w:t>
      </w:r>
      <w:r w:rsidRPr="002912B4">
        <w:rPr>
          <w:b/>
        </w:rPr>
        <w:t>’</w:t>
      </w:r>
      <w:r w:rsidRPr="002912B4">
        <w:rPr>
          <w:rFonts w:hint="eastAsia"/>
          <w:b/>
        </w:rPr>
        <w:t>t need to know the repeater</w:t>
      </w:r>
      <w:r w:rsidRPr="002912B4">
        <w:rPr>
          <w:b/>
        </w:rPr>
        <w:t>’</w:t>
      </w:r>
      <w:r w:rsidRPr="002912B4">
        <w:rPr>
          <w:rFonts w:hint="eastAsia"/>
          <w:b/>
        </w:rPr>
        <w:t>s group delay.</w:t>
      </w:r>
    </w:p>
    <w:p w:rsidR="00A204D6" w:rsidRDefault="00A204D6" w:rsidP="008B5666">
      <w:r>
        <w:rPr>
          <w:rFonts w:hint="eastAsia"/>
        </w:rPr>
        <w:t>There</w:t>
      </w:r>
      <w:r>
        <w:t>’</w:t>
      </w:r>
      <w:r>
        <w:rPr>
          <w:rFonts w:hint="eastAsia"/>
        </w:rPr>
        <w:t xml:space="preserve">s one possible issue for </w:t>
      </w:r>
      <w:proofErr w:type="spellStart"/>
      <w:r>
        <w:rPr>
          <w:rFonts w:hint="eastAsia"/>
        </w:rPr>
        <w:t>TDD</w:t>
      </w:r>
      <w:proofErr w:type="spellEnd"/>
      <w:r>
        <w:rPr>
          <w:rFonts w:hint="eastAsia"/>
        </w:rPr>
        <w:t xml:space="preserve"> repeater </w:t>
      </w:r>
      <w:proofErr w:type="spellStart"/>
      <w:r>
        <w:rPr>
          <w:rFonts w:hint="eastAsia"/>
        </w:rPr>
        <w:t>EVM</w:t>
      </w:r>
      <w:proofErr w:type="spellEnd"/>
      <w:r>
        <w:rPr>
          <w:rFonts w:hint="eastAsia"/>
        </w:rPr>
        <w:t xml:space="preserve">, if </w:t>
      </w:r>
      <w:r w:rsidR="004A1705">
        <w:rPr>
          <w:rFonts w:hint="eastAsia"/>
        </w:rPr>
        <w:t xml:space="preserve">DL and UL </w:t>
      </w:r>
      <w:proofErr w:type="spellStart"/>
      <w:r>
        <w:rPr>
          <w:rFonts w:hint="eastAsia"/>
        </w:rPr>
        <w:t>EVM</w:t>
      </w:r>
      <w:proofErr w:type="spellEnd"/>
      <w:r>
        <w:rPr>
          <w:rFonts w:hint="eastAsia"/>
        </w:rPr>
        <w:t xml:space="preserve"> </w:t>
      </w:r>
      <w:r w:rsidR="004A1705">
        <w:rPr>
          <w:rFonts w:hint="eastAsia"/>
        </w:rPr>
        <w:t xml:space="preserve">is </w:t>
      </w:r>
      <w:r>
        <w:rPr>
          <w:rFonts w:hint="eastAsia"/>
        </w:rPr>
        <w:t xml:space="preserve">decided to be tested simultaneously, two signal generators need to transmit signals in the correct time slot as discussed in </w:t>
      </w:r>
      <w:r w:rsidR="0040743C">
        <w:rPr>
          <w:rFonts w:hint="eastAsia"/>
        </w:rPr>
        <w:t xml:space="preserve">[5]. The signal generator 2 for uplink may need some Time </w:t>
      </w:r>
      <w:r w:rsidR="0040743C">
        <w:t>Advance</w:t>
      </w:r>
      <w:r w:rsidR="0040743C">
        <w:rPr>
          <w:rFonts w:hint="eastAsia"/>
        </w:rPr>
        <w:t xml:space="preserve"> offset to make the test more like the real </w:t>
      </w:r>
      <w:r w:rsidR="0040743C">
        <w:t>deployment</w:t>
      </w:r>
      <w:r w:rsidR="0040743C">
        <w:rPr>
          <w:rFonts w:hint="eastAsia"/>
        </w:rPr>
        <w:t xml:space="preserve">. TA length in the test is equal to repeater group delay but it not the same with the real system. In the real </w:t>
      </w:r>
      <w:r w:rsidR="0040743C">
        <w:t>field</w:t>
      </w:r>
      <w:r w:rsidR="0040743C">
        <w:rPr>
          <w:rFonts w:hint="eastAsia"/>
        </w:rPr>
        <w:t xml:space="preserve">, the </w:t>
      </w:r>
      <w:proofErr w:type="spellStart"/>
      <w:r w:rsidR="0040743C">
        <w:rPr>
          <w:rFonts w:hint="eastAsia"/>
        </w:rPr>
        <w:t>UE</w:t>
      </w:r>
      <w:proofErr w:type="spellEnd"/>
      <w:r w:rsidR="0040743C">
        <w:rPr>
          <w:rFonts w:hint="eastAsia"/>
        </w:rPr>
        <w:t xml:space="preserve"> is informed TA length which includes the total delay including the UL </w:t>
      </w:r>
      <w:r w:rsidR="0040743C">
        <w:t>transmission</w:t>
      </w:r>
      <w:r w:rsidR="0040743C">
        <w:rPr>
          <w:rFonts w:hint="eastAsia"/>
        </w:rPr>
        <w:t xml:space="preserve"> delay in the air and the UL group delay from repeater. So even the signal generator 2 set some TA in the test, it</w:t>
      </w:r>
      <w:r w:rsidR="0040743C">
        <w:t>’</w:t>
      </w:r>
      <w:r w:rsidR="0040743C">
        <w:rPr>
          <w:rFonts w:hint="eastAsia"/>
        </w:rPr>
        <w:t>s not exactly the same with what</w:t>
      </w:r>
      <w:r w:rsidR="0040743C">
        <w:t>’</w:t>
      </w:r>
      <w:r w:rsidR="0040743C">
        <w:rPr>
          <w:rFonts w:hint="eastAsia"/>
        </w:rPr>
        <w:t xml:space="preserve">s in the real field. However, some TA set can be more proper than </w:t>
      </w:r>
      <w:r w:rsidR="00426609">
        <w:rPr>
          <w:rFonts w:hint="eastAsia"/>
        </w:rPr>
        <w:t>no TA set.</w:t>
      </w:r>
      <w:r w:rsidR="002912B4">
        <w:rPr>
          <w:rFonts w:hint="eastAsia"/>
        </w:rPr>
        <w:t xml:space="preserve"> So there can be two choices to handle this issue. The first is that TA of signal generator 2 can be set based on repeater vendor</w:t>
      </w:r>
      <w:r w:rsidR="002912B4">
        <w:t>’</w:t>
      </w:r>
      <w:r w:rsidR="002912B4">
        <w:rPr>
          <w:rFonts w:hint="eastAsia"/>
        </w:rPr>
        <w:t xml:space="preserve">s declaration. The second is that TA set can be left to the test. It can be a value which is &lt;= (GP </w:t>
      </w:r>
      <w:r w:rsidR="002912B4">
        <w:t>–</w:t>
      </w:r>
      <w:r w:rsidR="002912B4">
        <w:rPr>
          <w:rFonts w:hint="eastAsia"/>
        </w:rPr>
        <w:t xml:space="preserve"> </w:t>
      </w:r>
      <w:proofErr w:type="spellStart"/>
      <w:r w:rsidR="002912B4">
        <w:rPr>
          <w:rFonts w:hint="eastAsia"/>
        </w:rPr>
        <w:t>t</w:t>
      </w:r>
      <w:r w:rsidR="002912B4" w:rsidRPr="002912B4">
        <w:rPr>
          <w:rFonts w:hint="eastAsia"/>
          <w:vertAlign w:val="subscript"/>
        </w:rPr>
        <w:t>TA</w:t>
      </w:r>
      <w:proofErr w:type="gramStart"/>
      <w:r w:rsidR="002912B4" w:rsidRPr="002912B4">
        <w:rPr>
          <w:rFonts w:hint="eastAsia"/>
          <w:vertAlign w:val="subscript"/>
        </w:rPr>
        <w:t>,offset</w:t>
      </w:r>
      <w:proofErr w:type="spellEnd"/>
      <w:proofErr w:type="gramEnd"/>
      <w:r w:rsidR="002912B4">
        <w:rPr>
          <w:rFonts w:hint="eastAsia"/>
        </w:rPr>
        <w:t xml:space="preserve">)/2. As group delay is not a </w:t>
      </w:r>
      <w:r w:rsidR="002912B4">
        <w:t>requirement</w:t>
      </w:r>
      <w:r w:rsidR="002912B4">
        <w:rPr>
          <w:rFonts w:hint="eastAsia"/>
        </w:rPr>
        <w:t xml:space="preserve"> and is not related </w:t>
      </w:r>
      <w:r w:rsidR="002912B4">
        <w:t>to the</w:t>
      </w:r>
      <w:r w:rsidR="002912B4">
        <w:rPr>
          <w:rFonts w:hint="eastAsia"/>
        </w:rPr>
        <w:t xml:space="preserve"> performance of the </w:t>
      </w:r>
      <w:proofErr w:type="spellStart"/>
      <w:r w:rsidR="002912B4">
        <w:rPr>
          <w:rFonts w:hint="eastAsia"/>
        </w:rPr>
        <w:t>EVM</w:t>
      </w:r>
      <w:proofErr w:type="spellEnd"/>
      <w:r w:rsidR="002912B4">
        <w:rPr>
          <w:rFonts w:hint="eastAsia"/>
        </w:rPr>
        <w:t>. We prefer the second approach but don</w:t>
      </w:r>
      <w:r w:rsidR="002912B4">
        <w:t>’</w:t>
      </w:r>
      <w:r w:rsidR="002912B4">
        <w:rPr>
          <w:rFonts w:hint="eastAsia"/>
        </w:rPr>
        <w:t>t have strong opinion.</w:t>
      </w:r>
    </w:p>
    <w:p w:rsidR="002912B4" w:rsidRPr="002912B4" w:rsidRDefault="002912B4" w:rsidP="008B5666">
      <w:pPr>
        <w:rPr>
          <w:b/>
        </w:rPr>
      </w:pPr>
      <w:r w:rsidRPr="002912B4">
        <w:rPr>
          <w:rFonts w:hint="eastAsia"/>
          <w:b/>
        </w:rPr>
        <w:t>Observation 2: There</w:t>
      </w:r>
      <w:r w:rsidRPr="002912B4">
        <w:rPr>
          <w:b/>
        </w:rPr>
        <w:t>’</w:t>
      </w:r>
      <w:r w:rsidRPr="002912B4">
        <w:rPr>
          <w:rFonts w:hint="eastAsia"/>
          <w:b/>
        </w:rPr>
        <w:t>s no problem if the group delay is not declared by the repeater vendors in the test.</w:t>
      </w:r>
    </w:p>
    <w:p w:rsidR="0040743C" w:rsidRPr="002912B4" w:rsidRDefault="002912B4" w:rsidP="008B5666">
      <w:pPr>
        <w:rPr>
          <w:b/>
        </w:rPr>
      </w:pPr>
      <w:r w:rsidRPr="002912B4">
        <w:rPr>
          <w:rFonts w:hint="eastAsia"/>
          <w:b/>
        </w:rPr>
        <w:t>Proposal 1: There</w:t>
      </w:r>
      <w:r w:rsidRPr="002912B4">
        <w:rPr>
          <w:b/>
        </w:rPr>
        <w:t>’</w:t>
      </w:r>
      <w:r w:rsidRPr="002912B4">
        <w:rPr>
          <w:rFonts w:hint="eastAsia"/>
          <w:b/>
        </w:rPr>
        <w:t>s no need to specific handle group delay in the repeater test.</w:t>
      </w:r>
    </w:p>
    <w:p w:rsidR="002912B4" w:rsidRDefault="002912B4" w:rsidP="002912B4">
      <w:pPr>
        <w:pStyle w:val="2ChapterXXStatementh22Header2l2Level2Headhea"/>
      </w:pPr>
      <w:r>
        <w:rPr>
          <w:rFonts w:hint="eastAsia"/>
        </w:rPr>
        <w:t xml:space="preserve">2.2 Test related to </w:t>
      </w:r>
      <w:proofErr w:type="spellStart"/>
      <w:r>
        <w:rPr>
          <w:rFonts w:hint="eastAsia"/>
        </w:rPr>
        <w:t>ALC</w:t>
      </w:r>
      <w:proofErr w:type="spellEnd"/>
    </w:p>
    <w:p w:rsidR="002912B4" w:rsidRDefault="002912B4" w:rsidP="002912B4">
      <w:pPr>
        <w:rPr>
          <w:lang w:val="en-US"/>
        </w:rPr>
      </w:pPr>
      <w:r>
        <w:rPr>
          <w:rFonts w:hint="eastAsia"/>
          <w:lang w:val="en-US"/>
        </w:rPr>
        <w:t xml:space="preserve">In the core requirement discussion, there was a proposal that both spurious emission and </w:t>
      </w:r>
      <w:proofErr w:type="spellStart"/>
      <w:r>
        <w:rPr>
          <w:rFonts w:hint="eastAsia"/>
          <w:lang w:val="en-US"/>
        </w:rPr>
        <w:t>EVM</w:t>
      </w:r>
      <w:proofErr w:type="spellEnd"/>
      <w:r>
        <w:rPr>
          <w:rFonts w:hint="eastAsia"/>
          <w:lang w:val="en-US"/>
        </w:rPr>
        <w:t xml:space="preserve"> should be tested when </w:t>
      </w:r>
      <w:proofErr w:type="spellStart"/>
      <w:r>
        <w:rPr>
          <w:rFonts w:hint="eastAsia"/>
          <w:lang w:val="en-US"/>
        </w:rPr>
        <w:t>ALC</w:t>
      </w:r>
      <w:proofErr w:type="spellEnd"/>
      <w:r>
        <w:rPr>
          <w:rFonts w:hint="eastAsia"/>
          <w:lang w:val="en-US"/>
        </w:rPr>
        <w:t xml:space="preserve"> function works. In our understanding, </w:t>
      </w:r>
      <w:proofErr w:type="spellStart"/>
      <w:r>
        <w:rPr>
          <w:rFonts w:hint="eastAsia"/>
          <w:lang w:val="en-US"/>
        </w:rPr>
        <w:t>ALC</w:t>
      </w:r>
      <w:proofErr w:type="spellEnd"/>
      <w:r>
        <w:rPr>
          <w:rFonts w:hint="eastAsia"/>
          <w:lang w:val="en-US"/>
        </w:rPr>
        <w:t xml:space="preserve"> function works at the special conditions to avoid the </w:t>
      </w:r>
      <w:r>
        <w:rPr>
          <w:lang w:val="en-US"/>
        </w:rPr>
        <w:t>interference</w:t>
      </w:r>
      <w:r>
        <w:rPr>
          <w:rFonts w:hint="eastAsia"/>
          <w:lang w:val="en-US"/>
        </w:rPr>
        <w:t xml:space="preserve"> so the power and spurious emission tests are sufficient. </w:t>
      </w:r>
    </w:p>
    <w:p w:rsidR="002912B4" w:rsidRPr="00761218" w:rsidRDefault="002912B4" w:rsidP="002912B4">
      <w:pPr>
        <w:rPr>
          <w:b/>
        </w:rPr>
      </w:pPr>
      <w:r w:rsidRPr="00761218">
        <w:rPr>
          <w:rFonts w:hint="eastAsia"/>
          <w:b/>
        </w:rPr>
        <w:t xml:space="preserve">Proposal 2: </w:t>
      </w:r>
      <w:proofErr w:type="spellStart"/>
      <w:r w:rsidRPr="00761218">
        <w:rPr>
          <w:rFonts w:hint="eastAsia"/>
          <w:b/>
        </w:rPr>
        <w:t>EVM</w:t>
      </w:r>
      <w:proofErr w:type="spellEnd"/>
      <w:r w:rsidRPr="00761218">
        <w:rPr>
          <w:rFonts w:hint="eastAsia"/>
          <w:b/>
        </w:rPr>
        <w:t xml:space="preserve"> is not tested for the </w:t>
      </w:r>
      <w:proofErr w:type="spellStart"/>
      <w:r w:rsidRPr="00761218">
        <w:rPr>
          <w:rFonts w:hint="eastAsia"/>
          <w:b/>
        </w:rPr>
        <w:t>ALC</w:t>
      </w:r>
      <w:proofErr w:type="spellEnd"/>
      <w:r w:rsidRPr="00761218">
        <w:rPr>
          <w:rFonts w:hint="eastAsia"/>
          <w:b/>
        </w:rPr>
        <w:t xml:space="preserve"> function.</w:t>
      </w:r>
    </w:p>
    <w:p w:rsidR="007A1D2E" w:rsidRDefault="00761218" w:rsidP="002912B4">
      <w:pPr>
        <w:pStyle w:val="2ChapterXXStatementh22Header2l2Level2Headhea"/>
      </w:pPr>
      <w:r>
        <w:rPr>
          <w:rFonts w:hint="eastAsia"/>
        </w:rPr>
        <w:t xml:space="preserve">2.3 </w:t>
      </w:r>
      <w:r w:rsidR="007A1D2E" w:rsidRPr="002912B4">
        <w:t xml:space="preserve">Input </w:t>
      </w:r>
      <w:proofErr w:type="spellStart"/>
      <w:r w:rsidR="007A1D2E" w:rsidRPr="002912B4">
        <w:t>IMD</w:t>
      </w:r>
      <w:proofErr w:type="spellEnd"/>
      <w:r w:rsidR="002912B4" w:rsidRPr="002912B4">
        <w:rPr>
          <w:rFonts w:hint="eastAsia"/>
        </w:rPr>
        <w:t xml:space="preserve"> test points</w:t>
      </w:r>
    </w:p>
    <w:p w:rsidR="00761218" w:rsidRPr="002912B4" w:rsidRDefault="004A1705" w:rsidP="00761218">
      <w:pPr>
        <w:rPr>
          <w:lang w:val="en-US"/>
        </w:rPr>
      </w:pPr>
      <w:r>
        <w:rPr>
          <w:rFonts w:hint="eastAsia"/>
          <w:lang w:val="en-US"/>
        </w:rPr>
        <w:t xml:space="preserve">The input </w:t>
      </w:r>
      <w:proofErr w:type="spellStart"/>
      <w:r>
        <w:rPr>
          <w:rFonts w:hint="eastAsia"/>
          <w:lang w:val="en-US"/>
        </w:rPr>
        <w:t>IMD</w:t>
      </w:r>
      <w:proofErr w:type="spellEnd"/>
      <w:r>
        <w:rPr>
          <w:rFonts w:hint="eastAsia"/>
          <w:lang w:val="en-US"/>
        </w:rPr>
        <w:t xml:space="preserve"> test points are also an open issue. </w:t>
      </w:r>
      <w:r w:rsidR="00545ACC">
        <w:rPr>
          <w:lang w:val="en-US"/>
        </w:rPr>
        <w:t>H</w:t>
      </w:r>
      <w:r w:rsidR="00545ACC">
        <w:rPr>
          <w:rFonts w:hint="eastAsia"/>
          <w:lang w:val="en-US"/>
        </w:rPr>
        <w:t>ow to define the test points needs to be decided. Our understanding is that follow E-</w:t>
      </w:r>
      <w:proofErr w:type="spellStart"/>
      <w:r w:rsidR="00545ACC">
        <w:rPr>
          <w:rFonts w:hint="eastAsia"/>
          <w:lang w:val="en-US"/>
        </w:rPr>
        <w:t>UTRA</w:t>
      </w:r>
      <w:proofErr w:type="spellEnd"/>
      <w:r w:rsidR="00545ACC">
        <w:rPr>
          <w:rFonts w:hint="eastAsia"/>
          <w:lang w:val="en-US"/>
        </w:rPr>
        <w:t xml:space="preserve"> approach can be a choice.</w:t>
      </w:r>
    </w:p>
    <w:p w:rsidR="009D6471" w:rsidRPr="00A455C0" w:rsidRDefault="009D6471" w:rsidP="006056E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1D0072" w:rsidRDefault="00545ACC" w:rsidP="002F54E0">
      <w:pPr>
        <w:rPr>
          <w:rFonts w:hint="eastAsia"/>
          <w:color w:val="000000" w:themeColor="text1"/>
          <w:sz w:val="20"/>
        </w:rPr>
      </w:pPr>
      <w:r>
        <w:rPr>
          <w:rFonts w:hint="eastAsia"/>
          <w:color w:val="000000" w:themeColor="text1"/>
          <w:sz w:val="20"/>
        </w:rPr>
        <w:t xml:space="preserve">This contribution provides our views on some open issues </w:t>
      </w:r>
    </w:p>
    <w:p w:rsidR="00545ACC" w:rsidRPr="002912B4" w:rsidRDefault="00545ACC" w:rsidP="00545ACC">
      <w:pPr>
        <w:rPr>
          <w:b/>
        </w:rPr>
      </w:pPr>
      <w:r w:rsidRPr="002912B4">
        <w:rPr>
          <w:rFonts w:hint="eastAsia"/>
          <w:b/>
        </w:rPr>
        <w:t xml:space="preserve">Observation 1: The </w:t>
      </w:r>
      <w:proofErr w:type="spellStart"/>
      <w:r w:rsidRPr="002912B4">
        <w:rPr>
          <w:rFonts w:hint="eastAsia"/>
          <w:b/>
        </w:rPr>
        <w:t>FDD</w:t>
      </w:r>
      <w:proofErr w:type="spellEnd"/>
      <w:r w:rsidRPr="002912B4">
        <w:rPr>
          <w:rFonts w:hint="eastAsia"/>
          <w:b/>
        </w:rPr>
        <w:t xml:space="preserve"> </w:t>
      </w:r>
      <w:proofErr w:type="spellStart"/>
      <w:r w:rsidRPr="002912B4">
        <w:rPr>
          <w:rFonts w:hint="eastAsia"/>
          <w:b/>
        </w:rPr>
        <w:t>EVM</w:t>
      </w:r>
      <w:proofErr w:type="spellEnd"/>
      <w:r w:rsidRPr="002912B4">
        <w:rPr>
          <w:rFonts w:hint="eastAsia"/>
          <w:b/>
        </w:rPr>
        <w:t xml:space="preserve"> and </w:t>
      </w:r>
      <w:proofErr w:type="spellStart"/>
      <w:r w:rsidRPr="002912B4">
        <w:rPr>
          <w:rFonts w:hint="eastAsia"/>
          <w:b/>
        </w:rPr>
        <w:t>TDD</w:t>
      </w:r>
      <w:proofErr w:type="spellEnd"/>
      <w:r w:rsidRPr="002912B4">
        <w:rPr>
          <w:rFonts w:hint="eastAsia"/>
          <w:b/>
        </w:rPr>
        <w:t xml:space="preserve"> transient time requirements tests don</w:t>
      </w:r>
      <w:r w:rsidRPr="002912B4">
        <w:rPr>
          <w:b/>
        </w:rPr>
        <w:t>’</w:t>
      </w:r>
      <w:r w:rsidRPr="002912B4">
        <w:rPr>
          <w:rFonts w:hint="eastAsia"/>
          <w:b/>
        </w:rPr>
        <w:t>t need to know the repeater</w:t>
      </w:r>
      <w:r w:rsidRPr="002912B4">
        <w:rPr>
          <w:b/>
        </w:rPr>
        <w:t>’</w:t>
      </w:r>
      <w:r w:rsidRPr="002912B4">
        <w:rPr>
          <w:rFonts w:hint="eastAsia"/>
          <w:b/>
        </w:rPr>
        <w:t>s group delay.</w:t>
      </w:r>
    </w:p>
    <w:p w:rsidR="00545ACC" w:rsidRPr="002912B4" w:rsidRDefault="00545ACC" w:rsidP="00545ACC">
      <w:pPr>
        <w:rPr>
          <w:b/>
        </w:rPr>
      </w:pPr>
      <w:r w:rsidRPr="002912B4">
        <w:rPr>
          <w:rFonts w:hint="eastAsia"/>
          <w:b/>
        </w:rPr>
        <w:t>Observation 2: There</w:t>
      </w:r>
      <w:r w:rsidRPr="002912B4">
        <w:rPr>
          <w:b/>
        </w:rPr>
        <w:t>’</w:t>
      </w:r>
      <w:r w:rsidRPr="002912B4">
        <w:rPr>
          <w:rFonts w:hint="eastAsia"/>
          <w:b/>
        </w:rPr>
        <w:t>s no problem if the group delay is not declared by the repeater vendors in the test.</w:t>
      </w:r>
    </w:p>
    <w:p w:rsidR="00545ACC" w:rsidRPr="002912B4" w:rsidRDefault="00545ACC" w:rsidP="00545ACC">
      <w:pPr>
        <w:rPr>
          <w:b/>
        </w:rPr>
      </w:pPr>
      <w:r w:rsidRPr="002912B4">
        <w:rPr>
          <w:rFonts w:hint="eastAsia"/>
          <w:b/>
        </w:rPr>
        <w:t>Proposal 1: There</w:t>
      </w:r>
      <w:r w:rsidRPr="002912B4">
        <w:rPr>
          <w:b/>
        </w:rPr>
        <w:t>’</w:t>
      </w:r>
      <w:r w:rsidRPr="002912B4">
        <w:rPr>
          <w:rFonts w:hint="eastAsia"/>
          <w:b/>
        </w:rPr>
        <w:t>s no need to specific handle group delay in the repeater test.</w:t>
      </w:r>
    </w:p>
    <w:p w:rsidR="00545ACC" w:rsidRPr="00761218" w:rsidRDefault="00545ACC" w:rsidP="00545ACC">
      <w:pPr>
        <w:rPr>
          <w:b/>
        </w:rPr>
      </w:pPr>
      <w:r w:rsidRPr="00761218">
        <w:rPr>
          <w:rFonts w:hint="eastAsia"/>
          <w:b/>
        </w:rPr>
        <w:t xml:space="preserve">Proposal 2: </w:t>
      </w:r>
      <w:proofErr w:type="spellStart"/>
      <w:r w:rsidRPr="00761218">
        <w:rPr>
          <w:rFonts w:hint="eastAsia"/>
          <w:b/>
        </w:rPr>
        <w:t>EVM</w:t>
      </w:r>
      <w:proofErr w:type="spellEnd"/>
      <w:r w:rsidRPr="00761218">
        <w:rPr>
          <w:rFonts w:hint="eastAsia"/>
          <w:b/>
        </w:rPr>
        <w:t xml:space="preserve"> is not tested for the </w:t>
      </w:r>
      <w:proofErr w:type="spellStart"/>
      <w:r w:rsidRPr="00761218">
        <w:rPr>
          <w:rFonts w:hint="eastAsia"/>
          <w:b/>
        </w:rPr>
        <w:t>ALC</w:t>
      </w:r>
      <w:proofErr w:type="spellEnd"/>
      <w:r w:rsidRPr="00761218">
        <w:rPr>
          <w:rFonts w:hint="eastAsia"/>
          <w:b/>
        </w:rPr>
        <w:t xml:space="preserve"> function.</w:t>
      </w:r>
    </w:p>
    <w:p w:rsidR="00545ACC" w:rsidRPr="00545ACC" w:rsidRDefault="00545ACC" w:rsidP="002F54E0">
      <w:pPr>
        <w:rPr>
          <w:color w:val="000000" w:themeColor="text1"/>
          <w:sz w:val="20"/>
        </w:rPr>
      </w:pPr>
      <w:r>
        <w:rPr>
          <w:rFonts w:hint="eastAsia"/>
          <w:color w:val="000000" w:themeColor="text1"/>
          <w:sz w:val="20"/>
        </w:rPr>
        <w:t xml:space="preserve">For the </w:t>
      </w:r>
      <w:r>
        <w:rPr>
          <w:rFonts w:hint="eastAsia"/>
          <w:lang w:val="en-US"/>
        </w:rPr>
        <w:t xml:space="preserve">input </w:t>
      </w:r>
      <w:proofErr w:type="spellStart"/>
      <w:r>
        <w:rPr>
          <w:rFonts w:hint="eastAsia"/>
          <w:lang w:val="en-US"/>
        </w:rPr>
        <w:t>IMD</w:t>
      </w:r>
      <w:proofErr w:type="spellEnd"/>
      <w:r>
        <w:rPr>
          <w:rFonts w:hint="eastAsia"/>
          <w:lang w:val="en-US"/>
        </w:rPr>
        <w:t xml:space="preserve"> test points</w:t>
      </w:r>
      <w:r>
        <w:rPr>
          <w:rFonts w:hint="eastAsia"/>
          <w:lang w:val="en-US"/>
        </w:rPr>
        <w:t>, following E-</w:t>
      </w:r>
      <w:proofErr w:type="spellStart"/>
      <w:r>
        <w:rPr>
          <w:rFonts w:hint="eastAsia"/>
          <w:lang w:val="en-US"/>
        </w:rPr>
        <w:t>UTRA</w:t>
      </w:r>
      <w:proofErr w:type="spellEnd"/>
      <w:r>
        <w:rPr>
          <w:rFonts w:hint="eastAsia"/>
          <w:lang w:val="en-US"/>
        </w:rPr>
        <w:t xml:space="preserve"> approach can be a choice.</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24374" w:rsidRPr="008018C0" w:rsidRDefault="00897C0B" w:rsidP="008018C0">
      <w:r w:rsidRPr="007327A5">
        <w:rPr>
          <w:rFonts w:hint="eastAsia"/>
        </w:rPr>
        <w:t xml:space="preserve">[1] </w:t>
      </w:r>
      <w:r w:rsidR="00980ED8" w:rsidRPr="008018C0">
        <w:t>R4-2207278</w:t>
      </w:r>
      <w:r w:rsidR="007A1D2E">
        <w:rPr>
          <w:rFonts w:hint="eastAsia"/>
        </w:rPr>
        <w:t xml:space="preserve">, </w:t>
      </w:r>
      <w:r w:rsidR="007A1D2E">
        <w:t>“</w:t>
      </w:r>
      <w:proofErr w:type="spellStart"/>
      <w:r w:rsidR="00980ED8" w:rsidRPr="008018C0">
        <w:t>WF</w:t>
      </w:r>
      <w:proofErr w:type="spellEnd"/>
      <w:r w:rsidR="00980ED8" w:rsidRPr="008018C0">
        <w:t xml:space="preserve"> on </w:t>
      </w:r>
      <w:proofErr w:type="spellStart"/>
      <w:r w:rsidR="00980ED8" w:rsidRPr="008018C0">
        <w:t>TDD</w:t>
      </w:r>
      <w:proofErr w:type="spellEnd"/>
      <w:r w:rsidR="00980ED8" w:rsidRPr="008018C0">
        <w:t xml:space="preserve"> Repeater Switching</w:t>
      </w:r>
      <w:r w:rsidR="007A1D2E">
        <w:t>”</w:t>
      </w:r>
      <w:r w:rsidR="00677BA8">
        <w:rPr>
          <w:rFonts w:hint="eastAsia"/>
        </w:rPr>
        <w:t>,</w:t>
      </w:r>
      <w:r w:rsidR="007A1D2E">
        <w:rPr>
          <w:rFonts w:hint="eastAsia"/>
        </w:rPr>
        <w:t xml:space="preserve"> </w:t>
      </w:r>
      <w:r w:rsidR="007A1D2E" w:rsidRPr="007A1D2E">
        <w:t>Qualcomm Incorporated</w:t>
      </w:r>
    </w:p>
    <w:p w:rsidR="0034254A" w:rsidRDefault="007A1D2E" w:rsidP="008018C0">
      <w:pPr>
        <w:rPr>
          <w:sz w:val="22"/>
          <w:lang w:val="en-US"/>
        </w:rPr>
      </w:pPr>
      <w:r>
        <w:rPr>
          <w:rFonts w:hint="eastAsia"/>
        </w:rPr>
        <w:t xml:space="preserve">[2] </w:t>
      </w:r>
      <w:r w:rsidRPr="007A1D2E">
        <w:t>R4-2207283</w:t>
      </w:r>
      <w:r>
        <w:rPr>
          <w:rFonts w:hint="eastAsia"/>
        </w:rPr>
        <w:t xml:space="preserve">, </w:t>
      </w:r>
      <w:r>
        <w:t>“</w:t>
      </w:r>
      <w:proofErr w:type="spellStart"/>
      <w:r>
        <w:rPr>
          <w:sz w:val="22"/>
          <w:lang w:val="en-US"/>
        </w:rPr>
        <w:t>WF</w:t>
      </w:r>
      <w:proofErr w:type="spellEnd"/>
      <w:r>
        <w:rPr>
          <w:sz w:val="22"/>
          <w:lang w:val="en-US"/>
        </w:rPr>
        <w:t xml:space="preserve"> on other conducted RF requirements”</w:t>
      </w:r>
      <w:r w:rsidR="00677BA8">
        <w:rPr>
          <w:rFonts w:hint="eastAsia"/>
          <w:sz w:val="22"/>
          <w:lang w:val="en-US"/>
        </w:rPr>
        <w:t>,</w:t>
      </w:r>
      <w:r>
        <w:rPr>
          <w:rFonts w:hint="eastAsia"/>
          <w:sz w:val="22"/>
          <w:lang w:val="en-US"/>
        </w:rPr>
        <w:t xml:space="preserve"> </w:t>
      </w:r>
      <w:r>
        <w:rPr>
          <w:sz w:val="22"/>
          <w:lang w:val="en-US"/>
        </w:rPr>
        <w:t>Ericsson</w:t>
      </w:r>
    </w:p>
    <w:p w:rsidR="00601ABC" w:rsidRDefault="00601ABC" w:rsidP="00601ABC">
      <w:pPr>
        <w:tabs>
          <w:tab w:val="num" w:pos="720"/>
        </w:tabs>
      </w:pPr>
      <w:r>
        <w:rPr>
          <w:rFonts w:hint="eastAsia"/>
        </w:rPr>
        <w:t xml:space="preserve">[3] </w:t>
      </w:r>
      <w:r w:rsidR="00980ED8" w:rsidRPr="00601ABC">
        <w:t>R4-2203026</w:t>
      </w:r>
      <w:r>
        <w:rPr>
          <w:rFonts w:hint="eastAsia"/>
        </w:rPr>
        <w:t xml:space="preserve">, </w:t>
      </w:r>
      <w:r>
        <w:t>“</w:t>
      </w:r>
      <w:proofErr w:type="spellStart"/>
      <w:r w:rsidR="00980ED8" w:rsidRPr="00601ABC">
        <w:t>WF</w:t>
      </w:r>
      <w:proofErr w:type="spellEnd"/>
      <w:r w:rsidR="00980ED8" w:rsidRPr="00601ABC">
        <w:t xml:space="preserve"> on other conducted requirements</w:t>
      </w:r>
      <w:r>
        <w:t>”</w:t>
      </w:r>
      <w:r>
        <w:rPr>
          <w:rFonts w:hint="eastAsia"/>
        </w:rPr>
        <w:t xml:space="preserve">, </w:t>
      </w:r>
      <w:proofErr w:type="spellStart"/>
      <w:r>
        <w:rPr>
          <w:rFonts w:hint="eastAsia"/>
        </w:rPr>
        <w:t>CMCC</w:t>
      </w:r>
      <w:proofErr w:type="spellEnd"/>
    </w:p>
    <w:p w:rsidR="009671F7" w:rsidRDefault="009671F7" w:rsidP="00601ABC">
      <w:pPr>
        <w:tabs>
          <w:tab w:val="num" w:pos="720"/>
        </w:tabs>
      </w:pPr>
      <w:r>
        <w:rPr>
          <w:rFonts w:hint="eastAsia"/>
        </w:rPr>
        <w:t xml:space="preserve">[4] </w:t>
      </w:r>
      <w:r w:rsidR="00980ED8" w:rsidRPr="009671F7">
        <w:t>R4-2120666</w:t>
      </w:r>
      <w:r w:rsidR="00A204D6">
        <w:rPr>
          <w:rFonts w:hint="eastAsia"/>
        </w:rPr>
        <w:t xml:space="preserve">, </w:t>
      </w:r>
      <w:r w:rsidR="00A204D6">
        <w:t>“</w:t>
      </w:r>
      <w:proofErr w:type="spellStart"/>
      <w:r w:rsidR="00980ED8" w:rsidRPr="009671F7">
        <w:t>WF</w:t>
      </w:r>
      <w:proofErr w:type="spellEnd"/>
      <w:r w:rsidR="00980ED8" w:rsidRPr="009671F7">
        <w:t xml:space="preserve"> on repeater conducted requirements</w:t>
      </w:r>
      <w:r w:rsidR="00A204D6">
        <w:t>”</w:t>
      </w:r>
      <w:r w:rsidR="00A204D6">
        <w:rPr>
          <w:rFonts w:hint="eastAsia"/>
        </w:rPr>
        <w:t xml:space="preserve">, </w:t>
      </w:r>
      <w:proofErr w:type="spellStart"/>
      <w:r w:rsidR="00A204D6" w:rsidRPr="00A204D6">
        <w:t>CMCC</w:t>
      </w:r>
      <w:proofErr w:type="spellEnd"/>
    </w:p>
    <w:sectPr w:rsidR="009671F7" w:rsidSect="000C4CEB">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41A" w:rsidRDefault="0071341A" w:rsidP="0095591C">
      <w:pPr>
        <w:spacing w:after="60"/>
        <w:ind w:left="210"/>
      </w:pPr>
      <w:r>
        <w:separator/>
      </w:r>
    </w:p>
  </w:endnote>
  <w:endnote w:type="continuationSeparator" w:id="0">
    <w:p w:rsidR="0071341A" w:rsidRDefault="0071341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45AC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41A" w:rsidRDefault="0071341A" w:rsidP="0095591C">
      <w:pPr>
        <w:spacing w:after="60"/>
        <w:ind w:left="210"/>
      </w:pPr>
      <w:r>
        <w:separator/>
      </w:r>
    </w:p>
  </w:footnote>
  <w:footnote w:type="continuationSeparator" w:id="0">
    <w:p w:rsidR="0071341A" w:rsidRDefault="0071341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534841"/>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6067491"/>
    <w:multiLevelType w:val="hybridMultilevel"/>
    <w:tmpl w:val="67CA07AC"/>
    <w:lvl w:ilvl="0" w:tplc="968AD52C">
      <w:start w:val="1"/>
      <w:numFmt w:val="bullet"/>
      <w:lvlText w:val="•"/>
      <w:lvlJc w:val="left"/>
      <w:pPr>
        <w:tabs>
          <w:tab w:val="num" w:pos="720"/>
        </w:tabs>
        <w:ind w:left="720" w:hanging="360"/>
      </w:pPr>
      <w:rPr>
        <w:rFonts w:ascii="Arial" w:hAnsi="Arial" w:hint="default"/>
      </w:rPr>
    </w:lvl>
    <w:lvl w:ilvl="1" w:tplc="966E9EE8" w:tentative="1">
      <w:start w:val="1"/>
      <w:numFmt w:val="bullet"/>
      <w:lvlText w:val="•"/>
      <w:lvlJc w:val="left"/>
      <w:pPr>
        <w:tabs>
          <w:tab w:val="num" w:pos="1440"/>
        </w:tabs>
        <w:ind w:left="1440" w:hanging="360"/>
      </w:pPr>
      <w:rPr>
        <w:rFonts w:ascii="Arial" w:hAnsi="Arial" w:hint="default"/>
      </w:rPr>
    </w:lvl>
    <w:lvl w:ilvl="2" w:tplc="C270FDEC" w:tentative="1">
      <w:start w:val="1"/>
      <w:numFmt w:val="bullet"/>
      <w:lvlText w:val="•"/>
      <w:lvlJc w:val="left"/>
      <w:pPr>
        <w:tabs>
          <w:tab w:val="num" w:pos="2160"/>
        </w:tabs>
        <w:ind w:left="2160" w:hanging="360"/>
      </w:pPr>
      <w:rPr>
        <w:rFonts w:ascii="Arial" w:hAnsi="Arial" w:hint="default"/>
      </w:rPr>
    </w:lvl>
    <w:lvl w:ilvl="3" w:tplc="CB843C26" w:tentative="1">
      <w:start w:val="1"/>
      <w:numFmt w:val="bullet"/>
      <w:lvlText w:val="•"/>
      <w:lvlJc w:val="left"/>
      <w:pPr>
        <w:tabs>
          <w:tab w:val="num" w:pos="2880"/>
        </w:tabs>
        <w:ind w:left="2880" w:hanging="360"/>
      </w:pPr>
      <w:rPr>
        <w:rFonts w:ascii="Arial" w:hAnsi="Arial" w:hint="default"/>
      </w:rPr>
    </w:lvl>
    <w:lvl w:ilvl="4" w:tplc="D10C7310" w:tentative="1">
      <w:start w:val="1"/>
      <w:numFmt w:val="bullet"/>
      <w:lvlText w:val="•"/>
      <w:lvlJc w:val="left"/>
      <w:pPr>
        <w:tabs>
          <w:tab w:val="num" w:pos="3600"/>
        </w:tabs>
        <w:ind w:left="3600" w:hanging="360"/>
      </w:pPr>
      <w:rPr>
        <w:rFonts w:ascii="Arial" w:hAnsi="Arial" w:hint="default"/>
      </w:rPr>
    </w:lvl>
    <w:lvl w:ilvl="5" w:tplc="8E3E764A" w:tentative="1">
      <w:start w:val="1"/>
      <w:numFmt w:val="bullet"/>
      <w:lvlText w:val="•"/>
      <w:lvlJc w:val="left"/>
      <w:pPr>
        <w:tabs>
          <w:tab w:val="num" w:pos="4320"/>
        </w:tabs>
        <w:ind w:left="4320" w:hanging="360"/>
      </w:pPr>
      <w:rPr>
        <w:rFonts w:ascii="Arial" w:hAnsi="Arial" w:hint="default"/>
      </w:rPr>
    </w:lvl>
    <w:lvl w:ilvl="6" w:tplc="61E402D0" w:tentative="1">
      <w:start w:val="1"/>
      <w:numFmt w:val="bullet"/>
      <w:lvlText w:val="•"/>
      <w:lvlJc w:val="left"/>
      <w:pPr>
        <w:tabs>
          <w:tab w:val="num" w:pos="5040"/>
        </w:tabs>
        <w:ind w:left="5040" w:hanging="360"/>
      </w:pPr>
      <w:rPr>
        <w:rFonts w:ascii="Arial" w:hAnsi="Arial" w:hint="default"/>
      </w:rPr>
    </w:lvl>
    <w:lvl w:ilvl="7" w:tplc="3C249592" w:tentative="1">
      <w:start w:val="1"/>
      <w:numFmt w:val="bullet"/>
      <w:lvlText w:val="•"/>
      <w:lvlJc w:val="left"/>
      <w:pPr>
        <w:tabs>
          <w:tab w:val="num" w:pos="5760"/>
        </w:tabs>
        <w:ind w:left="5760" w:hanging="360"/>
      </w:pPr>
      <w:rPr>
        <w:rFonts w:ascii="Arial" w:hAnsi="Arial" w:hint="default"/>
      </w:rPr>
    </w:lvl>
    <w:lvl w:ilvl="8" w:tplc="70469810"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791C9D"/>
    <w:multiLevelType w:val="hybridMultilevel"/>
    <w:tmpl w:val="C060CA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2B5527F9"/>
    <w:multiLevelType w:val="hybridMultilevel"/>
    <w:tmpl w:val="5E72A1D2"/>
    <w:lvl w:ilvl="0" w:tplc="672214BC">
      <w:start w:val="1"/>
      <w:numFmt w:val="bullet"/>
      <w:lvlText w:val="•"/>
      <w:lvlJc w:val="left"/>
      <w:pPr>
        <w:tabs>
          <w:tab w:val="num" w:pos="720"/>
        </w:tabs>
        <w:ind w:left="720" w:hanging="360"/>
      </w:pPr>
      <w:rPr>
        <w:rFonts w:ascii="Arial" w:hAnsi="Arial" w:hint="default"/>
      </w:rPr>
    </w:lvl>
    <w:lvl w:ilvl="1" w:tplc="B9708C68" w:tentative="1">
      <w:start w:val="1"/>
      <w:numFmt w:val="bullet"/>
      <w:lvlText w:val="•"/>
      <w:lvlJc w:val="left"/>
      <w:pPr>
        <w:tabs>
          <w:tab w:val="num" w:pos="1440"/>
        </w:tabs>
        <w:ind w:left="1440" w:hanging="360"/>
      </w:pPr>
      <w:rPr>
        <w:rFonts w:ascii="Arial" w:hAnsi="Arial" w:hint="default"/>
      </w:rPr>
    </w:lvl>
    <w:lvl w:ilvl="2" w:tplc="1A7A08FC" w:tentative="1">
      <w:start w:val="1"/>
      <w:numFmt w:val="bullet"/>
      <w:lvlText w:val="•"/>
      <w:lvlJc w:val="left"/>
      <w:pPr>
        <w:tabs>
          <w:tab w:val="num" w:pos="2160"/>
        </w:tabs>
        <w:ind w:left="2160" w:hanging="360"/>
      </w:pPr>
      <w:rPr>
        <w:rFonts w:ascii="Arial" w:hAnsi="Arial" w:hint="default"/>
      </w:rPr>
    </w:lvl>
    <w:lvl w:ilvl="3" w:tplc="E468EE3E" w:tentative="1">
      <w:start w:val="1"/>
      <w:numFmt w:val="bullet"/>
      <w:lvlText w:val="•"/>
      <w:lvlJc w:val="left"/>
      <w:pPr>
        <w:tabs>
          <w:tab w:val="num" w:pos="2880"/>
        </w:tabs>
        <w:ind w:left="2880" w:hanging="360"/>
      </w:pPr>
      <w:rPr>
        <w:rFonts w:ascii="Arial" w:hAnsi="Arial" w:hint="default"/>
      </w:rPr>
    </w:lvl>
    <w:lvl w:ilvl="4" w:tplc="5296A5A8" w:tentative="1">
      <w:start w:val="1"/>
      <w:numFmt w:val="bullet"/>
      <w:lvlText w:val="•"/>
      <w:lvlJc w:val="left"/>
      <w:pPr>
        <w:tabs>
          <w:tab w:val="num" w:pos="3600"/>
        </w:tabs>
        <w:ind w:left="3600" w:hanging="360"/>
      </w:pPr>
      <w:rPr>
        <w:rFonts w:ascii="Arial" w:hAnsi="Arial" w:hint="default"/>
      </w:rPr>
    </w:lvl>
    <w:lvl w:ilvl="5" w:tplc="B07402FA" w:tentative="1">
      <w:start w:val="1"/>
      <w:numFmt w:val="bullet"/>
      <w:lvlText w:val="•"/>
      <w:lvlJc w:val="left"/>
      <w:pPr>
        <w:tabs>
          <w:tab w:val="num" w:pos="4320"/>
        </w:tabs>
        <w:ind w:left="4320" w:hanging="360"/>
      </w:pPr>
      <w:rPr>
        <w:rFonts w:ascii="Arial" w:hAnsi="Arial" w:hint="default"/>
      </w:rPr>
    </w:lvl>
    <w:lvl w:ilvl="6" w:tplc="71AE7B78" w:tentative="1">
      <w:start w:val="1"/>
      <w:numFmt w:val="bullet"/>
      <w:lvlText w:val="•"/>
      <w:lvlJc w:val="left"/>
      <w:pPr>
        <w:tabs>
          <w:tab w:val="num" w:pos="5040"/>
        </w:tabs>
        <w:ind w:left="5040" w:hanging="360"/>
      </w:pPr>
      <w:rPr>
        <w:rFonts w:ascii="Arial" w:hAnsi="Arial" w:hint="default"/>
      </w:rPr>
    </w:lvl>
    <w:lvl w:ilvl="7" w:tplc="3D3EF5B8" w:tentative="1">
      <w:start w:val="1"/>
      <w:numFmt w:val="bullet"/>
      <w:lvlText w:val="•"/>
      <w:lvlJc w:val="left"/>
      <w:pPr>
        <w:tabs>
          <w:tab w:val="num" w:pos="5760"/>
        </w:tabs>
        <w:ind w:left="5760" w:hanging="360"/>
      </w:pPr>
      <w:rPr>
        <w:rFonts w:ascii="Arial" w:hAnsi="Arial" w:hint="default"/>
      </w:rPr>
    </w:lvl>
    <w:lvl w:ilvl="8" w:tplc="3DD2326E"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BAB2CD5"/>
    <w:multiLevelType w:val="hybridMultilevel"/>
    <w:tmpl w:val="303606EE"/>
    <w:lvl w:ilvl="0" w:tplc="4B64935C">
      <w:start w:val="1"/>
      <w:numFmt w:val="bullet"/>
      <w:lvlText w:val="•"/>
      <w:lvlJc w:val="left"/>
      <w:pPr>
        <w:tabs>
          <w:tab w:val="num" w:pos="720"/>
        </w:tabs>
        <w:ind w:left="720" w:hanging="360"/>
      </w:pPr>
      <w:rPr>
        <w:rFonts w:ascii="Arial" w:hAnsi="Arial" w:hint="default"/>
      </w:rPr>
    </w:lvl>
    <w:lvl w:ilvl="1" w:tplc="D0003898" w:tentative="1">
      <w:start w:val="1"/>
      <w:numFmt w:val="bullet"/>
      <w:lvlText w:val="•"/>
      <w:lvlJc w:val="left"/>
      <w:pPr>
        <w:tabs>
          <w:tab w:val="num" w:pos="1440"/>
        </w:tabs>
        <w:ind w:left="1440" w:hanging="360"/>
      </w:pPr>
      <w:rPr>
        <w:rFonts w:ascii="Arial" w:hAnsi="Arial" w:hint="default"/>
      </w:rPr>
    </w:lvl>
    <w:lvl w:ilvl="2" w:tplc="6876E444" w:tentative="1">
      <w:start w:val="1"/>
      <w:numFmt w:val="bullet"/>
      <w:lvlText w:val="•"/>
      <w:lvlJc w:val="left"/>
      <w:pPr>
        <w:tabs>
          <w:tab w:val="num" w:pos="2160"/>
        </w:tabs>
        <w:ind w:left="2160" w:hanging="360"/>
      </w:pPr>
      <w:rPr>
        <w:rFonts w:ascii="Arial" w:hAnsi="Arial" w:hint="default"/>
      </w:rPr>
    </w:lvl>
    <w:lvl w:ilvl="3" w:tplc="9EF0078C" w:tentative="1">
      <w:start w:val="1"/>
      <w:numFmt w:val="bullet"/>
      <w:lvlText w:val="•"/>
      <w:lvlJc w:val="left"/>
      <w:pPr>
        <w:tabs>
          <w:tab w:val="num" w:pos="2880"/>
        </w:tabs>
        <w:ind w:left="2880" w:hanging="360"/>
      </w:pPr>
      <w:rPr>
        <w:rFonts w:ascii="Arial" w:hAnsi="Arial" w:hint="default"/>
      </w:rPr>
    </w:lvl>
    <w:lvl w:ilvl="4" w:tplc="D24069D4" w:tentative="1">
      <w:start w:val="1"/>
      <w:numFmt w:val="bullet"/>
      <w:lvlText w:val="•"/>
      <w:lvlJc w:val="left"/>
      <w:pPr>
        <w:tabs>
          <w:tab w:val="num" w:pos="3600"/>
        </w:tabs>
        <w:ind w:left="3600" w:hanging="360"/>
      </w:pPr>
      <w:rPr>
        <w:rFonts w:ascii="Arial" w:hAnsi="Arial" w:hint="default"/>
      </w:rPr>
    </w:lvl>
    <w:lvl w:ilvl="5" w:tplc="4F84D4A6" w:tentative="1">
      <w:start w:val="1"/>
      <w:numFmt w:val="bullet"/>
      <w:lvlText w:val="•"/>
      <w:lvlJc w:val="left"/>
      <w:pPr>
        <w:tabs>
          <w:tab w:val="num" w:pos="4320"/>
        </w:tabs>
        <w:ind w:left="4320" w:hanging="360"/>
      </w:pPr>
      <w:rPr>
        <w:rFonts w:ascii="Arial" w:hAnsi="Arial" w:hint="default"/>
      </w:rPr>
    </w:lvl>
    <w:lvl w:ilvl="6" w:tplc="6CC2DAEC" w:tentative="1">
      <w:start w:val="1"/>
      <w:numFmt w:val="bullet"/>
      <w:lvlText w:val="•"/>
      <w:lvlJc w:val="left"/>
      <w:pPr>
        <w:tabs>
          <w:tab w:val="num" w:pos="5040"/>
        </w:tabs>
        <w:ind w:left="5040" w:hanging="360"/>
      </w:pPr>
      <w:rPr>
        <w:rFonts w:ascii="Arial" w:hAnsi="Arial" w:hint="default"/>
      </w:rPr>
    </w:lvl>
    <w:lvl w:ilvl="7" w:tplc="3EF494B2" w:tentative="1">
      <w:start w:val="1"/>
      <w:numFmt w:val="bullet"/>
      <w:lvlText w:val="•"/>
      <w:lvlJc w:val="left"/>
      <w:pPr>
        <w:tabs>
          <w:tab w:val="num" w:pos="5760"/>
        </w:tabs>
        <w:ind w:left="5760" w:hanging="360"/>
      </w:pPr>
      <w:rPr>
        <w:rFonts w:ascii="Arial" w:hAnsi="Arial" w:hint="default"/>
      </w:rPr>
    </w:lvl>
    <w:lvl w:ilvl="8" w:tplc="07B87B72" w:tentative="1">
      <w:start w:val="1"/>
      <w:numFmt w:val="bullet"/>
      <w:lvlText w:val="•"/>
      <w:lvlJc w:val="left"/>
      <w:pPr>
        <w:tabs>
          <w:tab w:val="num" w:pos="6480"/>
        </w:tabs>
        <w:ind w:left="6480" w:hanging="360"/>
      </w:pPr>
      <w:rPr>
        <w:rFonts w:ascii="Arial" w:hAnsi="Arial" w:hint="default"/>
      </w:rPr>
    </w:lvl>
  </w:abstractNum>
  <w:abstractNum w:abstractNumId="15">
    <w:nsid w:val="4C371046"/>
    <w:multiLevelType w:val="multilevel"/>
    <w:tmpl w:val="4C3710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D6E278F"/>
    <w:multiLevelType w:val="hybridMultilevel"/>
    <w:tmpl w:val="B2FE46C2"/>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DB36693"/>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960A2F"/>
    <w:multiLevelType w:val="multilevel"/>
    <w:tmpl w:val="FEF8FEF0"/>
    <w:lvl w:ilvl="0">
      <w:start w:val="3"/>
      <w:numFmt w:val="decimal"/>
      <w:lvlText w:val="%1."/>
      <w:lvlJc w:val="left"/>
      <w:pPr>
        <w:ind w:left="360" w:hanging="360"/>
      </w:pPr>
      <w:rPr>
        <w:rFonts w:hint="default"/>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6"/>
  </w:num>
  <w:num w:numId="5">
    <w:abstractNumId w:val="7"/>
  </w:num>
  <w:num w:numId="6">
    <w:abstractNumId w:val="25"/>
  </w:num>
  <w:num w:numId="7">
    <w:abstractNumId w:val="4"/>
  </w:num>
  <w:num w:numId="8">
    <w:abstractNumId w:val="18"/>
  </w:num>
  <w:num w:numId="9">
    <w:abstractNumId w:val="11"/>
  </w:num>
  <w:num w:numId="10">
    <w:abstractNumId w:val="24"/>
  </w:num>
  <w:num w:numId="11">
    <w:abstractNumId w:val="26"/>
  </w:num>
  <w:num w:numId="12">
    <w:abstractNumId w:val="28"/>
  </w:num>
  <w:num w:numId="13">
    <w:abstractNumId w:val="12"/>
  </w:num>
  <w:num w:numId="14">
    <w:abstractNumId w:val="13"/>
  </w:num>
  <w:num w:numId="15">
    <w:abstractNumId w:val="10"/>
  </w:num>
  <w:num w:numId="16">
    <w:abstractNumId w:val="22"/>
  </w:num>
  <w:num w:numId="17">
    <w:abstractNumId w:val="0"/>
  </w:num>
  <w:num w:numId="18">
    <w:abstractNumId w:val="23"/>
  </w:num>
  <w:num w:numId="19">
    <w:abstractNumId w:val="19"/>
  </w:num>
  <w:num w:numId="20">
    <w:abstractNumId w:val="1"/>
  </w:num>
  <w:num w:numId="21">
    <w:abstractNumId w:val="27"/>
  </w:num>
  <w:num w:numId="22">
    <w:abstractNumId w:val="21"/>
  </w:num>
  <w:num w:numId="23">
    <w:abstractNumId w:val="3"/>
  </w:num>
  <w:num w:numId="24">
    <w:abstractNumId w:val="6"/>
  </w:num>
  <w:num w:numId="25">
    <w:abstractNumId w:val="8"/>
  </w:num>
  <w:num w:numId="26">
    <w:abstractNumId w:val="17"/>
  </w:num>
  <w:num w:numId="27">
    <w:abstractNumId w:val="14"/>
  </w:num>
  <w:num w:numId="28">
    <w:abstractNumId w:val="15"/>
  </w:num>
  <w:num w:numId="29">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A0A"/>
    <w:rsid w:val="00003E92"/>
    <w:rsid w:val="00003FCE"/>
    <w:rsid w:val="00004307"/>
    <w:rsid w:val="00005AA1"/>
    <w:rsid w:val="000063D7"/>
    <w:rsid w:val="000065F9"/>
    <w:rsid w:val="000067AF"/>
    <w:rsid w:val="000072DB"/>
    <w:rsid w:val="0000744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569"/>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CEB"/>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0FF5"/>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48F"/>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35B"/>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8F3"/>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2B4"/>
    <w:rsid w:val="00291EEE"/>
    <w:rsid w:val="0029264F"/>
    <w:rsid w:val="002926E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0E60"/>
    <w:rsid w:val="002B1192"/>
    <w:rsid w:val="002B1252"/>
    <w:rsid w:val="002B12D7"/>
    <w:rsid w:val="002B14C7"/>
    <w:rsid w:val="002B1604"/>
    <w:rsid w:val="002B33EB"/>
    <w:rsid w:val="002B38BE"/>
    <w:rsid w:val="002B42A3"/>
    <w:rsid w:val="002B4397"/>
    <w:rsid w:val="002B45BA"/>
    <w:rsid w:val="002B4937"/>
    <w:rsid w:val="002B4B66"/>
    <w:rsid w:val="002B4F0C"/>
    <w:rsid w:val="002B5877"/>
    <w:rsid w:val="002B6225"/>
    <w:rsid w:val="002B650E"/>
    <w:rsid w:val="002B6C9B"/>
    <w:rsid w:val="002B75C6"/>
    <w:rsid w:val="002B7ABC"/>
    <w:rsid w:val="002B7B17"/>
    <w:rsid w:val="002C0B1B"/>
    <w:rsid w:val="002C0B58"/>
    <w:rsid w:val="002C126E"/>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6B04"/>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5CB"/>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70FD"/>
    <w:rsid w:val="00337700"/>
    <w:rsid w:val="00341432"/>
    <w:rsid w:val="00341774"/>
    <w:rsid w:val="0034192A"/>
    <w:rsid w:val="0034254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5D9"/>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5F2F"/>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43C"/>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4"/>
    <w:rsid w:val="0042437C"/>
    <w:rsid w:val="0042485B"/>
    <w:rsid w:val="00424DE2"/>
    <w:rsid w:val="004252B5"/>
    <w:rsid w:val="004254FC"/>
    <w:rsid w:val="00425AB2"/>
    <w:rsid w:val="00425D0F"/>
    <w:rsid w:val="00426609"/>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6B38"/>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5FD6"/>
    <w:rsid w:val="004669C7"/>
    <w:rsid w:val="00466FE2"/>
    <w:rsid w:val="00467619"/>
    <w:rsid w:val="00467807"/>
    <w:rsid w:val="00467B94"/>
    <w:rsid w:val="004707BB"/>
    <w:rsid w:val="00471F8A"/>
    <w:rsid w:val="0047201E"/>
    <w:rsid w:val="00472B0E"/>
    <w:rsid w:val="00474CDF"/>
    <w:rsid w:val="00474E4A"/>
    <w:rsid w:val="0047502F"/>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5C67"/>
    <w:rsid w:val="00496584"/>
    <w:rsid w:val="00496956"/>
    <w:rsid w:val="004978EC"/>
    <w:rsid w:val="004A0476"/>
    <w:rsid w:val="004A110F"/>
    <w:rsid w:val="004A14B1"/>
    <w:rsid w:val="004A1705"/>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394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5ACC"/>
    <w:rsid w:val="00546673"/>
    <w:rsid w:val="00546F4E"/>
    <w:rsid w:val="00550A4F"/>
    <w:rsid w:val="00551502"/>
    <w:rsid w:val="00551E8C"/>
    <w:rsid w:val="0055200F"/>
    <w:rsid w:val="00552286"/>
    <w:rsid w:val="005525A0"/>
    <w:rsid w:val="0055264D"/>
    <w:rsid w:val="005526D6"/>
    <w:rsid w:val="005530D6"/>
    <w:rsid w:val="0055344C"/>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7FE"/>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36"/>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4CCC"/>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1ABC"/>
    <w:rsid w:val="0060249D"/>
    <w:rsid w:val="00602AF1"/>
    <w:rsid w:val="00602DE3"/>
    <w:rsid w:val="0060380B"/>
    <w:rsid w:val="006044F8"/>
    <w:rsid w:val="006049C8"/>
    <w:rsid w:val="00604C36"/>
    <w:rsid w:val="00605104"/>
    <w:rsid w:val="006056E9"/>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77BA8"/>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1AA8"/>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41A"/>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57A"/>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3E"/>
    <w:rsid w:val="007362CE"/>
    <w:rsid w:val="007363FF"/>
    <w:rsid w:val="00736CE3"/>
    <w:rsid w:val="00737DB6"/>
    <w:rsid w:val="00740331"/>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218"/>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1D2E"/>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18C0"/>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666"/>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440B"/>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3DA"/>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90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534"/>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1F7"/>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0ED8"/>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015F"/>
    <w:rsid w:val="00991834"/>
    <w:rsid w:val="00991C56"/>
    <w:rsid w:val="00992970"/>
    <w:rsid w:val="00992ED8"/>
    <w:rsid w:val="009937DD"/>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6C5"/>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14F"/>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4D6"/>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243"/>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5F9A"/>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18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3B7"/>
    <w:rsid w:val="00B33677"/>
    <w:rsid w:val="00B33F8D"/>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C8D"/>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3A5"/>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315"/>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6D35"/>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7F7"/>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18F3"/>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302"/>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A33"/>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633"/>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6C9"/>
    <w:rsid w:val="00EA59D2"/>
    <w:rsid w:val="00EA63A3"/>
    <w:rsid w:val="00EA64BF"/>
    <w:rsid w:val="00EA6BEB"/>
    <w:rsid w:val="00EA74C3"/>
    <w:rsid w:val="00EA77E7"/>
    <w:rsid w:val="00EB022A"/>
    <w:rsid w:val="00EB1364"/>
    <w:rsid w:val="00EB19E8"/>
    <w:rsid w:val="00EB1C79"/>
    <w:rsid w:val="00EB1C92"/>
    <w:rsid w:val="00EB2175"/>
    <w:rsid w:val="00EB27A8"/>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62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CE2"/>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AD0"/>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7464303">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87775871">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4571507">
      <w:bodyDiv w:val="1"/>
      <w:marLeft w:val="0"/>
      <w:marRight w:val="0"/>
      <w:marTop w:val="0"/>
      <w:marBottom w:val="0"/>
      <w:divBdr>
        <w:top w:val="none" w:sz="0" w:space="0" w:color="auto"/>
        <w:left w:val="none" w:sz="0" w:space="0" w:color="auto"/>
        <w:bottom w:val="none" w:sz="0" w:space="0" w:color="auto"/>
        <w:right w:val="none" w:sz="0" w:space="0" w:color="auto"/>
      </w:divBdr>
      <w:divsChild>
        <w:div w:id="78793827">
          <w:marLeft w:val="547"/>
          <w:marRight w:val="0"/>
          <w:marTop w:val="154"/>
          <w:marBottom w:val="0"/>
          <w:divBdr>
            <w:top w:val="none" w:sz="0" w:space="0" w:color="auto"/>
            <w:left w:val="none" w:sz="0" w:space="0" w:color="auto"/>
            <w:bottom w:val="none" w:sz="0" w:space="0" w:color="auto"/>
            <w:right w:val="none" w:sz="0" w:space="0" w:color="auto"/>
          </w:divBdr>
        </w:div>
      </w:divsChild>
    </w:div>
    <w:div w:id="136798282">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11834273">
      <w:bodyDiv w:val="1"/>
      <w:marLeft w:val="0"/>
      <w:marRight w:val="0"/>
      <w:marTop w:val="0"/>
      <w:marBottom w:val="0"/>
      <w:divBdr>
        <w:top w:val="none" w:sz="0" w:space="0" w:color="auto"/>
        <w:left w:val="none" w:sz="0" w:space="0" w:color="auto"/>
        <w:bottom w:val="none" w:sz="0" w:space="0" w:color="auto"/>
        <w:right w:val="none" w:sz="0" w:space="0" w:color="auto"/>
      </w:divBdr>
    </w:div>
    <w:div w:id="355733886">
      <w:bodyDiv w:val="1"/>
      <w:marLeft w:val="0"/>
      <w:marRight w:val="0"/>
      <w:marTop w:val="0"/>
      <w:marBottom w:val="0"/>
      <w:divBdr>
        <w:top w:val="none" w:sz="0" w:space="0" w:color="auto"/>
        <w:left w:val="none" w:sz="0" w:space="0" w:color="auto"/>
        <w:bottom w:val="none" w:sz="0" w:space="0" w:color="auto"/>
        <w:right w:val="none" w:sz="0" w:space="0" w:color="auto"/>
      </w:divBdr>
      <w:divsChild>
        <w:div w:id="1695423100">
          <w:marLeft w:val="547"/>
          <w:marRight w:val="0"/>
          <w:marTop w:val="15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88248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6647015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5277120">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3521308">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5798843">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69598811">
      <w:bodyDiv w:val="1"/>
      <w:marLeft w:val="0"/>
      <w:marRight w:val="0"/>
      <w:marTop w:val="0"/>
      <w:marBottom w:val="0"/>
      <w:divBdr>
        <w:top w:val="none" w:sz="0" w:space="0" w:color="auto"/>
        <w:left w:val="none" w:sz="0" w:space="0" w:color="auto"/>
        <w:bottom w:val="none" w:sz="0" w:space="0" w:color="auto"/>
        <w:right w:val="none" w:sz="0" w:space="0" w:color="auto"/>
      </w:divBdr>
    </w:div>
    <w:div w:id="1400009940">
      <w:bodyDiv w:val="1"/>
      <w:marLeft w:val="0"/>
      <w:marRight w:val="0"/>
      <w:marTop w:val="0"/>
      <w:marBottom w:val="0"/>
      <w:divBdr>
        <w:top w:val="none" w:sz="0" w:space="0" w:color="auto"/>
        <w:left w:val="none" w:sz="0" w:space="0" w:color="auto"/>
        <w:bottom w:val="none" w:sz="0" w:space="0" w:color="auto"/>
        <w:right w:val="none" w:sz="0" w:space="0" w:color="auto"/>
      </w:divBdr>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4998218">
      <w:bodyDiv w:val="1"/>
      <w:marLeft w:val="0"/>
      <w:marRight w:val="0"/>
      <w:marTop w:val="0"/>
      <w:marBottom w:val="0"/>
      <w:divBdr>
        <w:top w:val="none" w:sz="0" w:space="0" w:color="auto"/>
        <w:left w:val="none" w:sz="0" w:space="0" w:color="auto"/>
        <w:bottom w:val="none" w:sz="0" w:space="0" w:color="auto"/>
        <w:right w:val="none" w:sz="0" w:space="0" w:color="auto"/>
      </w:divBdr>
    </w:div>
    <w:div w:id="151653536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2494768">
      <w:bodyDiv w:val="1"/>
      <w:marLeft w:val="0"/>
      <w:marRight w:val="0"/>
      <w:marTop w:val="0"/>
      <w:marBottom w:val="0"/>
      <w:divBdr>
        <w:top w:val="none" w:sz="0" w:space="0" w:color="auto"/>
        <w:left w:val="none" w:sz="0" w:space="0" w:color="auto"/>
        <w:bottom w:val="none" w:sz="0" w:space="0" w:color="auto"/>
        <w:right w:val="none" w:sz="0" w:space="0" w:color="auto"/>
      </w:divBdr>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73701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0203988">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59406836">
      <w:bodyDiv w:val="1"/>
      <w:marLeft w:val="0"/>
      <w:marRight w:val="0"/>
      <w:marTop w:val="0"/>
      <w:marBottom w:val="0"/>
      <w:divBdr>
        <w:top w:val="none" w:sz="0" w:space="0" w:color="auto"/>
        <w:left w:val="none" w:sz="0" w:space="0" w:color="auto"/>
        <w:bottom w:val="none" w:sz="0" w:space="0" w:color="auto"/>
        <w:right w:val="none" w:sz="0" w:space="0" w:color="auto"/>
      </w:divBdr>
      <w:divsChild>
        <w:div w:id="1174148911">
          <w:marLeft w:val="547"/>
          <w:marRight w:val="0"/>
          <w:marTop w:val="154"/>
          <w:marBottom w:val="0"/>
          <w:divBdr>
            <w:top w:val="none" w:sz="0" w:space="0" w:color="auto"/>
            <w:left w:val="none" w:sz="0" w:space="0" w:color="auto"/>
            <w:bottom w:val="none" w:sz="0" w:space="0" w:color="auto"/>
            <w:right w:val="none" w:sz="0" w:space="0" w:color="auto"/>
          </w:divBdr>
        </w:div>
      </w:divsChild>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2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57184-4CF8-473D-9E3C-745F60B16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3648</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4159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236</cp:revision>
  <cp:lastPrinted>2007-04-24T00:59:00Z</cp:lastPrinted>
  <dcterms:created xsi:type="dcterms:W3CDTF">2021-03-10T01:52:00Z</dcterms:created>
  <dcterms:modified xsi:type="dcterms:W3CDTF">2022-04-25T14:22:00Z</dcterms:modified>
</cp:coreProperties>
</file>